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49F0" w14:textId="278BCC31" w:rsidR="00B5428E" w:rsidRDefault="00A12E48">
      <w:hyperlink r:id="rId4" w:history="1">
        <w:r w:rsidRPr="00B90AAB">
          <w:rPr>
            <w:rStyle w:val="a3"/>
          </w:rPr>
          <w:t>https://vdsr.gov.ua/rishennia-rady/pro-zatverdzhennia-prohramy-zakhyst-naselennia-i-terytorii-vid-nadzvychainykh-sytuatsii-tekhnohennoho-ta-pryrodnoho-kharakteru-zabezpechennia-pozhezhnoi-bezpeky-velykodymerskoi-ob-iednanoi-terytorialn/</w:t>
        </w:r>
      </w:hyperlink>
    </w:p>
    <w:p w14:paraId="3DF02B4B" w14:textId="77777777" w:rsidR="00A12E48" w:rsidRDefault="00A12E48"/>
    <w:sectPr w:rsidR="00A1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03"/>
    <w:rsid w:val="00106A03"/>
    <w:rsid w:val="003140F2"/>
    <w:rsid w:val="00A12E48"/>
    <w:rsid w:val="00B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D5A2"/>
  <w15:chartTrackingRefBased/>
  <w15:docId w15:val="{FACA9B08-7ABF-4CAF-812B-944E2DB6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F2"/>
    <w:pPr>
      <w:spacing w:line="240" w:lineRule="auto"/>
      <w:ind w:firstLine="454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E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sr.gov.ua/rishennia-rady/pro-zatverdzhennia-prohramy-zakhyst-naselennia-i-terytorii-vid-nadzvychainykh-sytuatsii-tekhnohennoho-ta-pryrodnoho-kharakteru-zabezpechennia-pozhezhnoi-bezpeky-velykodymerskoi-ob-iednanoi-terytorial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2020-09-15T08:45:00Z</dcterms:created>
  <dcterms:modified xsi:type="dcterms:W3CDTF">2020-09-15T08:47:00Z</dcterms:modified>
</cp:coreProperties>
</file>